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D84" w:rsidRDefault="00681007" w:rsidP="00681007">
      <w:pPr>
        <w:tabs>
          <w:tab w:val="left" w:pos="6975"/>
        </w:tabs>
        <w:spacing w:after="0" w:line="240" w:lineRule="auto"/>
        <w:rPr>
          <w:b/>
          <w:color w:val="00B050"/>
          <w:sz w:val="36"/>
          <w:szCs w:val="36"/>
        </w:rPr>
      </w:pPr>
      <w:r>
        <w:rPr>
          <w:b/>
          <w:noProof/>
          <w:color w:val="00B050"/>
          <w:sz w:val="36"/>
          <w:szCs w:val="36"/>
        </w:rPr>
        <w:drawing>
          <wp:anchor distT="0" distB="0" distL="114300" distR="114300" simplePos="0" relativeHeight="251658240" behindDoc="1" locked="0" layoutInCell="1" allowOverlap="1">
            <wp:simplePos x="0" y="0"/>
            <wp:positionH relativeFrom="margin">
              <wp:align>right</wp:align>
            </wp:positionH>
            <wp:positionV relativeFrom="paragraph">
              <wp:posOffset>-409575</wp:posOffset>
            </wp:positionV>
            <wp:extent cx="1533525" cy="1866900"/>
            <wp:effectExtent l="0" t="0" r="9525" b="0"/>
            <wp:wrapNone/>
            <wp:docPr id="1" name="Picture 1" descr="Untitled-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copy"/>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3525" cy="1866900"/>
                    </a:xfrm>
                    <a:prstGeom prst="rect">
                      <a:avLst/>
                    </a:prstGeom>
                    <a:noFill/>
                    <a:ln>
                      <a:noFill/>
                    </a:ln>
                  </pic:spPr>
                </pic:pic>
              </a:graphicData>
            </a:graphic>
          </wp:anchor>
        </w:drawing>
      </w:r>
      <w:r w:rsidR="002F77DF" w:rsidRPr="002F77DF">
        <w:rPr>
          <w:b/>
          <w:color w:val="00B050"/>
          <w:sz w:val="36"/>
          <w:szCs w:val="36"/>
        </w:rPr>
        <w:t xml:space="preserve">S. R. </w:t>
      </w:r>
      <w:proofErr w:type="spellStart"/>
      <w:r w:rsidR="002F77DF" w:rsidRPr="002F77DF">
        <w:rPr>
          <w:b/>
          <w:color w:val="00B050"/>
          <w:sz w:val="36"/>
          <w:szCs w:val="36"/>
        </w:rPr>
        <w:t>Howlader</w:t>
      </w:r>
      <w:proofErr w:type="spellEnd"/>
      <w:r w:rsidR="002F77DF" w:rsidRPr="002F77DF">
        <w:rPr>
          <w:b/>
          <w:color w:val="00B050"/>
          <w:sz w:val="36"/>
          <w:szCs w:val="36"/>
        </w:rPr>
        <w:t>, Ph. D.</w:t>
      </w:r>
      <w:r>
        <w:rPr>
          <w:b/>
          <w:color w:val="00B050"/>
          <w:sz w:val="36"/>
          <w:szCs w:val="36"/>
        </w:rPr>
        <w:tab/>
      </w:r>
    </w:p>
    <w:p w:rsidR="002F77DF" w:rsidRDefault="002F77DF" w:rsidP="002F77DF">
      <w:pPr>
        <w:spacing w:after="0" w:line="240" w:lineRule="auto"/>
        <w:rPr>
          <w:b/>
          <w:color w:val="244061" w:themeColor="accent1" w:themeShade="80"/>
          <w:sz w:val="24"/>
          <w:szCs w:val="24"/>
        </w:rPr>
      </w:pPr>
      <w:r w:rsidRPr="00876EA0">
        <w:rPr>
          <w:b/>
          <w:color w:val="244061" w:themeColor="accent1" w:themeShade="80"/>
          <w:sz w:val="24"/>
          <w:szCs w:val="24"/>
        </w:rPr>
        <w:t>Professor</w:t>
      </w:r>
      <w:r>
        <w:rPr>
          <w:b/>
          <w:color w:val="244061" w:themeColor="accent1" w:themeShade="80"/>
          <w:sz w:val="24"/>
          <w:szCs w:val="24"/>
        </w:rPr>
        <w:t>, Institute of Health Economics, University of Dhaka</w:t>
      </w:r>
    </w:p>
    <w:p w:rsidR="00681007" w:rsidRDefault="00681007" w:rsidP="002F77DF">
      <w:pPr>
        <w:spacing w:after="0" w:line="240" w:lineRule="auto"/>
        <w:rPr>
          <w:b/>
          <w:color w:val="244061" w:themeColor="accent1" w:themeShade="80"/>
          <w:sz w:val="24"/>
          <w:szCs w:val="24"/>
        </w:rPr>
      </w:pPr>
    </w:p>
    <w:p w:rsidR="00681007" w:rsidRDefault="00681007" w:rsidP="00681007">
      <w:pPr>
        <w:spacing w:after="0" w:line="240" w:lineRule="auto"/>
        <w:rPr>
          <w:sz w:val="24"/>
          <w:szCs w:val="24"/>
        </w:rPr>
      </w:pPr>
      <w:r>
        <w:rPr>
          <w:sz w:val="24"/>
          <w:szCs w:val="24"/>
        </w:rPr>
        <w:t>Tel +88 (2) 9661920-73, Ext. 8641 (Office), Fax: 88-02-8615583</w:t>
      </w:r>
    </w:p>
    <w:p w:rsidR="00681007" w:rsidRDefault="00681007" w:rsidP="00681007">
      <w:pPr>
        <w:spacing w:after="0" w:line="240" w:lineRule="auto"/>
        <w:rPr>
          <w:sz w:val="24"/>
          <w:szCs w:val="24"/>
        </w:rPr>
      </w:pPr>
      <w:r>
        <w:rPr>
          <w:sz w:val="24"/>
          <w:szCs w:val="24"/>
        </w:rPr>
        <w:t xml:space="preserve">Email       : </w:t>
      </w:r>
      <w:hyperlink r:id="rId6" w:history="1">
        <w:r w:rsidRPr="00777C83">
          <w:rPr>
            <w:rStyle w:val="Hyperlink"/>
            <w:sz w:val="24"/>
            <w:szCs w:val="24"/>
          </w:rPr>
          <w:t>srh.ihedu@gmail.com</w:t>
        </w:r>
      </w:hyperlink>
    </w:p>
    <w:p w:rsidR="00681007" w:rsidRPr="00681007" w:rsidRDefault="00681007" w:rsidP="00681007">
      <w:pPr>
        <w:spacing w:after="0" w:line="240" w:lineRule="auto"/>
        <w:rPr>
          <w:sz w:val="24"/>
          <w:szCs w:val="24"/>
        </w:rPr>
      </w:pPr>
      <w:r w:rsidRPr="00681007">
        <w:rPr>
          <w:sz w:val="24"/>
          <w:szCs w:val="24"/>
        </w:rPr>
        <w:t>Web site :</w:t>
      </w:r>
      <w:r w:rsidRPr="00145230">
        <w:rPr>
          <w:rFonts w:ascii="Times New Roman" w:hAnsi="Times New Roman" w:cs="Times New Roman"/>
          <w:color w:val="0000FF"/>
          <w:sz w:val="24"/>
          <w:szCs w:val="24"/>
        </w:rPr>
        <w:t>www.ihe.ac.bd</w:t>
      </w:r>
    </w:p>
    <w:p w:rsidR="00681007" w:rsidRDefault="00681007" w:rsidP="002F77DF">
      <w:pPr>
        <w:spacing w:after="0" w:line="240" w:lineRule="auto"/>
        <w:rPr>
          <w:b/>
          <w:color w:val="00B050"/>
          <w:sz w:val="36"/>
          <w:szCs w:val="36"/>
        </w:rPr>
      </w:pPr>
    </w:p>
    <w:p w:rsidR="002F77DF" w:rsidRPr="00681007" w:rsidRDefault="002F77DF" w:rsidP="002F77DF">
      <w:pPr>
        <w:pStyle w:val="BodyText"/>
        <w:rPr>
          <w:rFonts w:asciiTheme="minorHAnsi" w:hAnsiTheme="minorHAnsi" w:cstheme="minorHAnsi"/>
          <w:sz w:val="22"/>
        </w:rPr>
      </w:pPr>
      <w:r w:rsidRPr="00681007">
        <w:rPr>
          <w:rFonts w:asciiTheme="minorHAnsi" w:hAnsiTheme="minorHAnsi" w:cstheme="minorHAnsi"/>
          <w:sz w:val="22"/>
        </w:rPr>
        <w:t xml:space="preserve">Dr. </w:t>
      </w:r>
      <w:proofErr w:type="spellStart"/>
      <w:r w:rsidRPr="00681007">
        <w:rPr>
          <w:rFonts w:asciiTheme="minorHAnsi" w:hAnsiTheme="minorHAnsi" w:cstheme="minorHAnsi"/>
          <w:sz w:val="22"/>
        </w:rPr>
        <w:t>Sushil</w:t>
      </w:r>
      <w:proofErr w:type="spellEnd"/>
      <w:r w:rsidR="00261C98">
        <w:rPr>
          <w:rFonts w:asciiTheme="minorHAnsi" w:hAnsiTheme="minorHAnsi" w:cstheme="minorHAnsi"/>
          <w:sz w:val="22"/>
        </w:rPr>
        <w:t xml:space="preserve"> </w:t>
      </w:r>
      <w:proofErr w:type="spellStart"/>
      <w:r w:rsidRPr="00681007">
        <w:rPr>
          <w:rFonts w:asciiTheme="minorHAnsi" w:hAnsiTheme="minorHAnsi" w:cstheme="minorHAnsi"/>
          <w:sz w:val="22"/>
        </w:rPr>
        <w:t>Ranjan</w:t>
      </w:r>
      <w:proofErr w:type="spellEnd"/>
      <w:r w:rsidR="00261C98">
        <w:rPr>
          <w:rFonts w:asciiTheme="minorHAnsi" w:hAnsiTheme="minorHAnsi" w:cstheme="minorHAnsi"/>
          <w:sz w:val="22"/>
        </w:rPr>
        <w:t xml:space="preserve"> </w:t>
      </w:r>
      <w:proofErr w:type="spellStart"/>
      <w:r w:rsidRPr="00681007">
        <w:rPr>
          <w:rFonts w:asciiTheme="minorHAnsi" w:hAnsiTheme="minorHAnsi" w:cstheme="minorHAnsi"/>
          <w:sz w:val="22"/>
        </w:rPr>
        <w:t>Howlader</w:t>
      </w:r>
      <w:proofErr w:type="spellEnd"/>
      <w:r w:rsidRPr="00681007">
        <w:rPr>
          <w:rFonts w:asciiTheme="minorHAnsi" w:hAnsiTheme="minorHAnsi" w:cstheme="minorHAnsi"/>
          <w:sz w:val="22"/>
        </w:rPr>
        <w:t xml:space="preserve"> is a Professor of the Department of Economics (on leave) and currently of the Institute of Health Economics, University of Dhaka, Dhaka. He was the founder Director of the Institute of Health Economics of University of Dhaka and worked in that capacity from 1998 to 2005 and again from 2007 to 2010 (July). He is also the former Director of the Bureau of Economic Research, University of Dhaka.</w:t>
      </w:r>
    </w:p>
    <w:p w:rsidR="002F77DF" w:rsidRPr="00681007" w:rsidRDefault="002F77DF" w:rsidP="002F77DF">
      <w:pPr>
        <w:jc w:val="both"/>
        <w:rPr>
          <w:rFonts w:cstheme="minorHAnsi"/>
          <w:sz w:val="14"/>
        </w:rPr>
      </w:pPr>
    </w:p>
    <w:p w:rsidR="002F77DF" w:rsidRPr="00681007" w:rsidRDefault="002F77DF" w:rsidP="002F77DF">
      <w:pPr>
        <w:jc w:val="both"/>
        <w:rPr>
          <w:rFonts w:cstheme="minorHAnsi"/>
        </w:rPr>
      </w:pPr>
      <w:r w:rsidRPr="00681007">
        <w:rPr>
          <w:rFonts w:cstheme="minorHAnsi"/>
        </w:rPr>
        <w:t xml:space="preserve">Dr. </w:t>
      </w:r>
      <w:proofErr w:type="spellStart"/>
      <w:r w:rsidRPr="00681007">
        <w:rPr>
          <w:rFonts w:cstheme="minorHAnsi"/>
        </w:rPr>
        <w:t>Howlader</w:t>
      </w:r>
      <w:proofErr w:type="spellEnd"/>
      <w:r w:rsidRPr="00681007">
        <w:rPr>
          <w:rFonts w:cstheme="minorHAnsi"/>
        </w:rPr>
        <w:t xml:space="preserve"> obtained his B. A. (Hons.) and M. A. degrees in Economics in   1971 and 1972, respectively, from the University of Dhaka. He has carried out his doctoral study as a </w:t>
      </w:r>
      <w:proofErr w:type="spellStart"/>
      <w:r w:rsidRPr="00681007">
        <w:rPr>
          <w:rFonts w:cstheme="minorHAnsi"/>
        </w:rPr>
        <w:t>Winrock</w:t>
      </w:r>
      <w:proofErr w:type="spellEnd"/>
      <w:r w:rsidRPr="00681007">
        <w:rPr>
          <w:rFonts w:cstheme="minorHAnsi"/>
        </w:rPr>
        <w:t xml:space="preserve"> scholar on Development Economics at Jawaharlal Nehru University, New Delhi, in 1993. </w:t>
      </w:r>
    </w:p>
    <w:p w:rsidR="002F77DF" w:rsidRPr="00681007" w:rsidRDefault="002F77DF" w:rsidP="002F77DF">
      <w:pPr>
        <w:jc w:val="both"/>
        <w:rPr>
          <w:rFonts w:cstheme="minorHAnsi"/>
        </w:rPr>
      </w:pPr>
      <w:r w:rsidRPr="00681007">
        <w:rPr>
          <w:rFonts w:cstheme="minorHAnsi"/>
        </w:rPr>
        <w:t xml:space="preserve">Dr. </w:t>
      </w:r>
      <w:proofErr w:type="spellStart"/>
      <w:r w:rsidRPr="00681007">
        <w:rPr>
          <w:rFonts w:cstheme="minorHAnsi"/>
        </w:rPr>
        <w:t>Howlader</w:t>
      </w:r>
      <w:proofErr w:type="spellEnd"/>
      <w:r w:rsidRPr="00681007">
        <w:rPr>
          <w:rFonts w:cstheme="minorHAnsi"/>
        </w:rPr>
        <w:t xml:space="preserve"> has considerable experience in social science research. He is the author or co-author of several books, a number of monographs and research reports, numerous articles in journals and chapters in edited books, and a good number of seminar papers.  Another book is going to be published </w:t>
      </w:r>
      <w:proofErr w:type="gramStart"/>
      <w:r w:rsidRPr="00681007">
        <w:rPr>
          <w:rFonts w:cstheme="minorHAnsi"/>
        </w:rPr>
        <w:t>shortly</w:t>
      </w:r>
      <w:proofErr w:type="gramEnd"/>
      <w:r w:rsidRPr="00681007">
        <w:rPr>
          <w:rFonts w:cstheme="minorHAnsi"/>
        </w:rPr>
        <w:t xml:space="preserve">. </w:t>
      </w:r>
    </w:p>
    <w:p w:rsidR="002F77DF" w:rsidRPr="00AF3A4D" w:rsidRDefault="002F77DF" w:rsidP="002F77DF">
      <w:pPr>
        <w:jc w:val="both"/>
        <w:rPr>
          <w:b/>
          <w:color w:val="3366FF"/>
        </w:rPr>
      </w:pPr>
      <w:r w:rsidRPr="00AF3A4D">
        <w:rPr>
          <w:b/>
          <w:color w:val="3366FF"/>
        </w:rPr>
        <w:t>Teaching areas:</w:t>
      </w:r>
    </w:p>
    <w:p w:rsidR="002F77DF" w:rsidRPr="009715D1" w:rsidRDefault="002F77DF" w:rsidP="009715D1">
      <w:pPr>
        <w:pStyle w:val="ListParagraph"/>
        <w:numPr>
          <w:ilvl w:val="0"/>
          <w:numId w:val="1"/>
        </w:numPr>
        <w:jc w:val="both"/>
        <w:rPr>
          <w:rFonts w:asciiTheme="minorHAnsi" w:hAnsiTheme="minorHAnsi"/>
          <w:b/>
        </w:rPr>
      </w:pPr>
      <w:r w:rsidRPr="006A6E80">
        <w:rPr>
          <w:rFonts w:asciiTheme="minorHAnsi" w:hAnsiTheme="minorHAnsi"/>
        </w:rPr>
        <w:t xml:space="preserve">Health Economics </w:t>
      </w:r>
    </w:p>
    <w:p w:rsidR="002F77DF" w:rsidRPr="002F77DF" w:rsidRDefault="002F77DF" w:rsidP="002F77DF">
      <w:pPr>
        <w:pStyle w:val="ListParagraph"/>
        <w:numPr>
          <w:ilvl w:val="0"/>
          <w:numId w:val="1"/>
        </w:numPr>
        <w:jc w:val="both"/>
        <w:rPr>
          <w:rFonts w:asciiTheme="minorHAnsi" w:hAnsiTheme="minorHAnsi"/>
          <w:b/>
        </w:rPr>
      </w:pPr>
      <w:r>
        <w:rPr>
          <w:rFonts w:asciiTheme="minorHAnsi" w:hAnsiTheme="minorHAnsi"/>
        </w:rPr>
        <w:t>Microeconomics</w:t>
      </w:r>
    </w:p>
    <w:p w:rsidR="002F77DF" w:rsidRPr="002F77DF" w:rsidRDefault="002F77DF" w:rsidP="002F77DF">
      <w:pPr>
        <w:pStyle w:val="ListParagraph"/>
        <w:numPr>
          <w:ilvl w:val="0"/>
          <w:numId w:val="1"/>
        </w:numPr>
        <w:jc w:val="both"/>
        <w:rPr>
          <w:rFonts w:asciiTheme="minorHAnsi" w:hAnsiTheme="minorHAnsi"/>
          <w:b/>
        </w:rPr>
      </w:pPr>
      <w:r>
        <w:rPr>
          <w:rFonts w:asciiTheme="minorHAnsi" w:hAnsiTheme="minorHAnsi"/>
        </w:rPr>
        <w:t>Economics of Health, Population and Nutrition</w:t>
      </w:r>
    </w:p>
    <w:p w:rsidR="002F77DF" w:rsidRPr="009715D1" w:rsidRDefault="002F77DF" w:rsidP="009715D1">
      <w:pPr>
        <w:pStyle w:val="ListParagraph"/>
        <w:numPr>
          <w:ilvl w:val="0"/>
          <w:numId w:val="1"/>
        </w:numPr>
        <w:jc w:val="both"/>
        <w:rPr>
          <w:rFonts w:asciiTheme="minorHAnsi" w:hAnsiTheme="minorHAnsi"/>
          <w:b/>
        </w:rPr>
      </w:pPr>
      <w:r>
        <w:rPr>
          <w:rFonts w:asciiTheme="minorHAnsi" w:hAnsiTheme="minorHAnsi"/>
        </w:rPr>
        <w:t>Macroeconomics</w:t>
      </w:r>
    </w:p>
    <w:p w:rsidR="002F77DF" w:rsidRPr="00313D02" w:rsidRDefault="002F77DF" w:rsidP="002F77DF">
      <w:pPr>
        <w:pStyle w:val="ListParagraph"/>
        <w:numPr>
          <w:ilvl w:val="0"/>
          <w:numId w:val="1"/>
        </w:numPr>
        <w:jc w:val="both"/>
        <w:rPr>
          <w:rFonts w:asciiTheme="minorHAnsi" w:hAnsiTheme="minorHAnsi"/>
          <w:b/>
        </w:rPr>
      </w:pPr>
      <w:r>
        <w:rPr>
          <w:rFonts w:asciiTheme="minorHAnsi" w:hAnsiTheme="minorHAnsi"/>
        </w:rPr>
        <w:t>Reseacrch Methodology</w:t>
      </w:r>
    </w:p>
    <w:p w:rsidR="00313D02" w:rsidRDefault="00313D02" w:rsidP="00313D02">
      <w:pPr>
        <w:jc w:val="both"/>
        <w:rPr>
          <w:b/>
        </w:rPr>
      </w:pPr>
    </w:p>
    <w:p w:rsidR="00313D02" w:rsidRPr="00AF3A4D" w:rsidRDefault="00313D02" w:rsidP="00313D02">
      <w:pPr>
        <w:rPr>
          <w:b/>
          <w:color w:val="3366FF"/>
        </w:rPr>
      </w:pPr>
      <w:r w:rsidRPr="00AF3A4D">
        <w:rPr>
          <w:b/>
          <w:color w:val="3366FF"/>
        </w:rPr>
        <w:t>Research Areas:</w:t>
      </w:r>
    </w:p>
    <w:p w:rsidR="00313D02" w:rsidRDefault="00313D02" w:rsidP="00313D02">
      <w:pPr>
        <w:pStyle w:val="ListParagraph"/>
        <w:numPr>
          <w:ilvl w:val="0"/>
          <w:numId w:val="6"/>
        </w:numPr>
        <w:spacing w:after="200"/>
        <w:jc w:val="both"/>
        <w:rPr>
          <w:rFonts w:asciiTheme="minorHAnsi" w:hAnsiTheme="minorHAnsi"/>
          <w:szCs w:val="22"/>
        </w:rPr>
      </w:pPr>
      <w:r>
        <w:rPr>
          <w:rFonts w:asciiTheme="minorHAnsi" w:hAnsiTheme="minorHAnsi"/>
          <w:szCs w:val="22"/>
        </w:rPr>
        <w:t>Health Economics</w:t>
      </w:r>
    </w:p>
    <w:p w:rsidR="00313D02" w:rsidRDefault="00313D02" w:rsidP="00313D02">
      <w:pPr>
        <w:pStyle w:val="ListParagraph"/>
        <w:numPr>
          <w:ilvl w:val="0"/>
          <w:numId w:val="6"/>
        </w:numPr>
        <w:spacing w:after="200"/>
        <w:jc w:val="both"/>
        <w:rPr>
          <w:rFonts w:asciiTheme="minorHAnsi" w:hAnsiTheme="minorHAnsi"/>
          <w:szCs w:val="22"/>
        </w:rPr>
      </w:pPr>
      <w:r>
        <w:rPr>
          <w:rFonts w:asciiTheme="minorHAnsi" w:hAnsiTheme="minorHAnsi"/>
          <w:szCs w:val="22"/>
        </w:rPr>
        <w:t>Economic Evaluation of Health Care</w:t>
      </w:r>
    </w:p>
    <w:p w:rsidR="00313D02" w:rsidRDefault="00313D02" w:rsidP="00313D02">
      <w:pPr>
        <w:pStyle w:val="ListParagraph"/>
        <w:numPr>
          <w:ilvl w:val="0"/>
          <w:numId w:val="6"/>
        </w:numPr>
        <w:spacing w:after="200"/>
        <w:jc w:val="both"/>
        <w:rPr>
          <w:rFonts w:asciiTheme="minorHAnsi" w:hAnsiTheme="minorHAnsi"/>
          <w:szCs w:val="22"/>
        </w:rPr>
      </w:pPr>
      <w:r>
        <w:rPr>
          <w:rFonts w:asciiTheme="minorHAnsi" w:hAnsiTheme="minorHAnsi"/>
          <w:szCs w:val="22"/>
        </w:rPr>
        <w:t xml:space="preserve">Impact evaluation of the social programs </w:t>
      </w:r>
    </w:p>
    <w:p w:rsidR="00313D02" w:rsidRDefault="00313D02" w:rsidP="00313D02">
      <w:pPr>
        <w:pStyle w:val="ListParagraph"/>
        <w:numPr>
          <w:ilvl w:val="0"/>
          <w:numId w:val="6"/>
        </w:numPr>
        <w:spacing w:after="200"/>
        <w:jc w:val="both"/>
        <w:rPr>
          <w:rFonts w:asciiTheme="minorHAnsi" w:hAnsiTheme="minorHAnsi"/>
          <w:szCs w:val="22"/>
        </w:rPr>
      </w:pPr>
      <w:r>
        <w:rPr>
          <w:rFonts w:asciiTheme="minorHAnsi" w:hAnsiTheme="minorHAnsi"/>
          <w:szCs w:val="22"/>
        </w:rPr>
        <w:t>Insurance Economics</w:t>
      </w:r>
    </w:p>
    <w:p w:rsidR="00313D02" w:rsidRDefault="00313D02" w:rsidP="00313D02">
      <w:pPr>
        <w:pStyle w:val="ListParagraph"/>
        <w:numPr>
          <w:ilvl w:val="0"/>
          <w:numId w:val="6"/>
        </w:numPr>
        <w:spacing w:after="200"/>
        <w:jc w:val="both"/>
        <w:rPr>
          <w:rFonts w:asciiTheme="minorHAnsi" w:hAnsiTheme="minorHAnsi"/>
          <w:szCs w:val="22"/>
        </w:rPr>
      </w:pPr>
      <w:r>
        <w:rPr>
          <w:rFonts w:asciiTheme="minorHAnsi" w:hAnsiTheme="minorHAnsi"/>
          <w:szCs w:val="22"/>
        </w:rPr>
        <w:t>Pharmacoeconomics</w:t>
      </w:r>
    </w:p>
    <w:p w:rsidR="00313D02" w:rsidRDefault="00313D02" w:rsidP="00313D02">
      <w:pPr>
        <w:pStyle w:val="ListParagraph"/>
        <w:numPr>
          <w:ilvl w:val="0"/>
          <w:numId w:val="6"/>
        </w:numPr>
        <w:spacing w:after="200"/>
        <w:jc w:val="both"/>
        <w:rPr>
          <w:rFonts w:asciiTheme="minorHAnsi" w:hAnsiTheme="minorHAnsi"/>
          <w:szCs w:val="22"/>
        </w:rPr>
      </w:pPr>
      <w:r>
        <w:rPr>
          <w:rFonts w:asciiTheme="minorHAnsi" w:hAnsiTheme="minorHAnsi"/>
          <w:szCs w:val="22"/>
        </w:rPr>
        <w:t xml:space="preserve">Food safety </w:t>
      </w:r>
    </w:p>
    <w:p w:rsidR="00313D02" w:rsidRPr="00313D02" w:rsidRDefault="00313D02" w:rsidP="00313D02">
      <w:pPr>
        <w:pStyle w:val="ListParagraph"/>
        <w:numPr>
          <w:ilvl w:val="0"/>
          <w:numId w:val="6"/>
        </w:numPr>
        <w:spacing w:after="200"/>
        <w:jc w:val="both"/>
        <w:rPr>
          <w:rFonts w:asciiTheme="minorHAnsi" w:hAnsiTheme="minorHAnsi"/>
          <w:szCs w:val="22"/>
        </w:rPr>
      </w:pPr>
      <w:r>
        <w:rPr>
          <w:rFonts w:asciiTheme="minorHAnsi" w:hAnsiTheme="minorHAnsi"/>
          <w:szCs w:val="22"/>
        </w:rPr>
        <w:t>Social security</w:t>
      </w:r>
    </w:p>
    <w:p w:rsidR="002F77DF" w:rsidRDefault="002F77DF" w:rsidP="002F77DF">
      <w:pPr>
        <w:pStyle w:val="ListParagraph"/>
        <w:jc w:val="both"/>
        <w:rPr>
          <w:rFonts w:asciiTheme="minorHAnsi" w:hAnsiTheme="minorHAnsi"/>
          <w:b/>
        </w:rPr>
      </w:pPr>
    </w:p>
    <w:p w:rsidR="00681007" w:rsidRDefault="002F77DF" w:rsidP="00820219">
      <w:pPr>
        <w:rPr>
          <w:b/>
        </w:rPr>
      </w:pPr>
      <w:proofErr w:type="spellStart"/>
      <w:r w:rsidRPr="00AF3A4D">
        <w:rPr>
          <w:b/>
          <w:color w:val="3366FF"/>
        </w:rPr>
        <w:t>MPhill</w:t>
      </w:r>
      <w:proofErr w:type="spellEnd"/>
      <w:r w:rsidRPr="00AF3A4D">
        <w:rPr>
          <w:b/>
          <w:color w:val="3366FF"/>
        </w:rPr>
        <w:t xml:space="preserve"> and PhD Supervision:</w:t>
      </w:r>
    </w:p>
    <w:p w:rsidR="00CE4148" w:rsidRPr="00CE4148" w:rsidRDefault="002F77DF" w:rsidP="00820219">
      <w:r>
        <w:t xml:space="preserve">Dr. S.R. </w:t>
      </w:r>
      <w:proofErr w:type="spellStart"/>
      <w:r>
        <w:t>Howlader</w:t>
      </w:r>
      <w:r w:rsidR="00820219">
        <w:t>has</w:t>
      </w:r>
      <w:proofErr w:type="spellEnd"/>
      <w:r w:rsidRPr="00BD4D30">
        <w:t xml:space="preserve"> supervis</w:t>
      </w:r>
      <w:r w:rsidR="00820219">
        <w:t xml:space="preserve">ed several </w:t>
      </w:r>
      <w:r w:rsidRPr="00BD4D30">
        <w:t xml:space="preserve">PhD </w:t>
      </w:r>
      <w:r w:rsidR="00820219">
        <w:t xml:space="preserve">and MPhil </w:t>
      </w:r>
      <w:r w:rsidRPr="00BD4D30">
        <w:t>stude</w:t>
      </w:r>
      <w:r>
        <w:t>nts</w:t>
      </w:r>
      <w:r w:rsidRPr="00BD4D30">
        <w:t xml:space="preserve"> with topics that are in line with the research interests described here.</w:t>
      </w:r>
      <w:r w:rsidR="00820219">
        <w:t xml:space="preserve"> Currently </w:t>
      </w:r>
      <w:r w:rsidR="00CE4148" w:rsidRPr="00CE4148">
        <w:t xml:space="preserve">supervising three </w:t>
      </w:r>
      <w:proofErr w:type="spellStart"/>
      <w:r w:rsidR="00CE4148">
        <w:t>Mphil</w:t>
      </w:r>
      <w:proofErr w:type="spellEnd"/>
      <w:r w:rsidR="00CE4148">
        <w:t xml:space="preserve"> students and three PhD Students. </w:t>
      </w:r>
      <w:r w:rsidR="00CE4148" w:rsidRPr="00CE4148">
        <w:lastRenderedPageBreak/>
        <w:t xml:space="preserve">Was </w:t>
      </w:r>
      <w:proofErr w:type="gramStart"/>
      <w:r w:rsidR="00CE4148" w:rsidRPr="00CE4148">
        <w:t>Also</w:t>
      </w:r>
      <w:proofErr w:type="gramEnd"/>
      <w:r w:rsidR="00CE4148" w:rsidRPr="00CE4148">
        <w:t xml:space="preserve"> an external examiner of Ph.D. Thesis of several candidates of </w:t>
      </w:r>
      <w:proofErr w:type="spellStart"/>
      <w:r w:rsidR="00CE4148" w:rsidRPr="00CE4148">
        <w:t>Jadavpur</w:t>
      </w:r>
      <w:proofErr w:type="spellEnd"/>
      <w:r w:rsidR="00CE4148" w:rsidRPr="00CE4148">
        <w:t xml:space="preserve"> University, India, and Andhra University, India</w:t>
      </w:r>
    </w:p>
    <w:p w:rsidR="00820219" w:rsidRDefault="00820219" w:rsidP="00820219">
      <w:pPr>
        <w:rPr>
          <w:b/>
          <w:color w:val="0000FF"/>
        </w:rPr>
      </w:pPr>
      <w:r w:rsidRPr="00185242">
        <w:rPr>
          <w:b/>
          <w:color w:val="0000FF"/>
        </w:rPr>
        <w:t>Selected Publications</w:t>
      </w:r>
      <w:r w:rsidR="008F5067">
        <w:rPr>
          <w:b/>
          <w:color w:val="0000FF"/>
        </w:rPr>
        <w:t>:</w:t>
      </w:r>
      <w:bookmarkStart w:id="0" w:name="_GoBack"/>
      <w:bookmarkEnd w:id="0"/>
    </w:p>
    <w:p w:rsidR="00FA3F52" w:rsidRPr="00681007" w:rsidRDefault="00FA3F52" w:rsidP="00FA3F52">
      <w:pPr>
        <w:pStyle w:val="ListParagraph"/>
        <w:numPr>
          <w:ilvl w:val="0"/>
          <w:numId w:val="3"/>
        </w:numPr>
        <w:rPr>
          <w:rFonts w:asciiTheme="minorHAnsi" w:hAnsiTheme="minorHAnsi" w:cstheme="minorHAnsi"/>
        </w:rPr>
      </w:pPr>
      <w:r w:rsidRPr="00FA3F52">
        <w:rPr>
          <w:rFonts w:asciiTheme="minorHAnsi" w:hAnsiTheme="minorHAnsi" w:cstheme="minorHAnsi"/>
          <w:b/>
        </w:rPr>
        <w:t xml:space="preserve">S. R. Howlader </w:t>
      </w:r>
      <w:r w:rsidRPr="00FA3F52">
        <w:rPr>
          <w:rFonts w:asciiTheme="minorHAnsi" w:hAnsiTheme="minorHAnsi" w:cstheme="minorHAnsi"/>
        </w:rPr>
        <w:t>and M. U. Ahmed, (1999). Export-Led Growth Strategy for South Asia: Issues", in Export-Led Growth Strategy for South Asia, to be published by  APDC, Kuala Lumpur, Malaysia (with M.U. Ahmed).</w:t>
      </w:r>
    </w:p>
    <w:p w:rsidR="00FA3F52" w:rsidRPr="00FA3F52" w:rsidRDefault="00FA3F52" w:rsidP="00FA3F52">
      <w:pPr>
        <w:pStyle w:val="ListParagraph"/>
        <w:numPr>
          <w:ilvl w:val="0"/>
          <w:numId w:val="3"/>
        </w:numPr>
        <w:rPr>
          <w:rFonts w:asciiTheme="minorHAnsi" w:hAnsiTheme="minorHAnsi" w:cstheme="minorHAnsi"/>
        </w:rPr>
      </w:pPr>
      <w:r w:rsidRPr="00FA3F52">
        <w:rPr>
          <w:rFonts w:asciiTheme="minorHAnsi" w:hAnsiTheme="minorHAnsi" w:cstheme="minorHAnsi"/>
          <w:b/>
        </w:rPr>
        <w:t>S. R. Howlader (</w:t>
      </w:r>
      <w:r w:rsidRPr="00FA3F52">
        <w:rPr>
          <w:rFonts w:asciiTheme="minorHAnsi" w:hAnsiTheme="minorHAnsi" w:cstheme="minorHAnsi"/>
        </w:rPr>
        <w:t>1999)</w:t>
      </w:r>
      <w:r w:rsidRPr="00FA3F52">
        <w:rPr>
          <w:rFonts w:asciiTheme="minorHAnsi" w:hAnsiTheme="minorHAnsi" w:cstheme="minorHAnsi"/>
          <w:b/>
        </w:rPr>
        <w:t xml:space="preserve">. </w:t>
      </w:r>
      <w:r w:rsidRPr="00FA3F52">
        <w:rPr>
          <w:rFonts w:asciiTheme="minorHAnsi" w:hAnsiTheme="minorHAnsi" w:cstheme="minorHAnsi"/>
        </w:rPr>
        <w:t>Partiality and Predisposition of Modern Approaches to Rural Development : An Appraisal,  Social Science Review</w:t>
      </w:r>
    </w:p>
    <w:p w:rsidR="00FA3F52" w:rsidRPr="00FA3F52" w:rsidRDefault="00FA3F52" w:rsidP="00FA3F52">
      <w:pPr>
        <w:pStyle w:val="ListParagraph"/>
        <w:numPr>
          <w:ilvl w:val="0"/>
          <w:numId w:val="3"/>
        </w:numPr>
        <w:rPr>
          <w:rFonts w:asciiTheme="minorHAnsi" w:hAnsiTheme="minorHAnsi" w:cstheme="minorHAnsi"/>
        </w:rPr>
      </w:pPr>
      <w:r w:rsidRPr="00FA3F52">
        <w:rPr>
          <w:rFonts w:asciiTheme="minorHAnsi" w:hAnsiTheme="minorHAnsi" w:cstheme="minorHAnsi"/>
          <w:b/>
        </w:rPr>
        <w:t xml:space="preserve">S. R. Howlader </w:t>
      </w:r>
      <w:r w:rsidRPr="00FA3F52">
        <w:rPr>
          <w:rFonts w:asciiTheme="minorHAnsi" w:hAnsiTheme="minorHAnsi" w:cstheme="minorHAnsi"/>
        </w:rPr>
        <w:t>(1996). Involution and Stagnation in the Bangladesh Economy, Journal of the Bangladesh Asiatic Society, January</w:t>
      </w:r>
    </w:p>
    <w:p w:rsidR="00FA3F52" w:rsidRPr="00FA3F52" w:rsidRDefault="00FA3F52" w:rsidP="00FA3F52">
      <w:pPr>
        <w:pStyle w:val="ListParagraph"/>
        <w:numPr>
          <w:ilvl w:val="0"/>
          <w:numId w:val="3"/>
        </w:numPr>
        <w:rPr>
          <w:rFonts w:asciiTheme="minorHAnsi" w:hAnsiTheme="minorHAnsi" w:cstheme="minorHAnsi"/>
        </w:rPr>
      </w:pPr>
      <w:r w:rsidRPr="00FA3F52">
        <w:rPr>
          <w:rFonts w:asciiTheme="minorHAnsi" w:hAnsiTheme="minorHAnsi" w:cstheme="minorHAnsi"/>
          <w:b/>
        </w:rPr>
        <w:t xml:space="preserve">S. R. Howlader </w:t>
      </w:r>
      <w:r w:rsidRPr="00FA3F52">
        <w:rPr>
          <w:rFonts w:asciiTheme="minorHAnsi" w:hAnsiTheme="minorHAnsi" w:cstheme="minorHAnsi"/>
        </w:rPr>
        <w:t xml:space="preserve">and H. R. Khan (1990). A Note on the Income Velocity of Circulation of Money in Bangladesh". The Bangla,esh Development Studies, Vol. XVIII, No.1, Dhaka </w:t>
      </w:r>
    </w:p>
    <w:p w:rsidR="00FA3F52" w:rsidRPr="00FA3F52" w:rsidRDefault="00FA3F52" w:rsidP="00820219">
      <w:pPr>
        <w:rPr>
          <w:rFonts w:cstheme="minorHAnsi"/>
          <w:b/>
          <w:color w:val="0000FF"/>
        </w:rPr>
      </w:pPr>
    </w:p>
    <w:p w:rsidR="00FA3F52" w:rsidRPr="002A556B" w:rsidRDefault="00FA3F52" w:rsidP="00FA3F52">
      <w:pPr>
        <w:rPr>
          <w:b/>
          <w:color w:val="0000FF"/>
        </w:rPr>
      </w:pPr>
      <w:r>
        <w:rPr>
          <w:b/>
          <w:color w:val="0000FF"/>
        </w:rPr>
        <w:t>Selected Research</w:t>
      </w:r>
      <w:r w:rsidR="006A2D1F">
        <w:rPr>
          <w:b/>
          <w:color w:val="0000FF"/>
        </w:rPr>
        <w:t>es</w:t>
      </w:r>
      <w:r w:rsidR="00D123E0">
        <w:rPr>
          <w:b/>
          <w:color w:val="0000FF"/>
        </w:rPr>
        <w:t>:</w:t>
      </w:r>
    </w:p>
    <w:p w:rsidR="00FA3F52" w:rsidRPr="00FA3F52" w:rsidRDefault="00FA3F52" w:rsidP="00FA3F52">
      <w:pPr>
        <w:pStyle w:val="ListParagraph"/>
        <w:numPr>
          <w:ilvl w:val="0"/>
          <w:numId w:val="2"/>
        </w:numPr>
        <w:rPr>
          <w:rFonts w:asciiTheme="minorHAnsi" w:hAnsiTheme="minorHAnsi" w:cstheme="minorHAnsi"/>
        </w:rPr>
      </w:pPr>
      <w:r w:rsidRPr="00FA3F52">
        <w:rPr>
          <w:rFonts w:asciiTheme="minorHAnsi" w:hAnsiTheme="minorHAnsi" w:cstheme="minorHAnsi"/>
        </w:rPr>
        <w:t>Level and Determinants of Unofficial Fees at Health Care Facilities in Bangladesh: A Study of Selected Facilities, Research Report No. 6, IHE, DU. (Co-author), 2002</w:t>
      </w:r>
    </w:p>
    <w:p w:rsidR="00FA3F52" w:rsidRPr="00FA3F52" w:rsidRDefault="00FA3F52" w:rsidP="00FA3F52">
      <w:pPr>
        <w:pStyle w:val="ListParagraph"/>
        <w:numPr>
          <w:ilvl w:val="0"/>
          <w:numId w:val="2"/>
        </w:numPr>
        <w:rPr>
          <w:rFonts w:asciiTheme="minorHAnsi" w:hAnsiTheme="minorHAnsi" w:cstheme="minorHAnsi"/>
        </w:rPr>
      </w:pPr>
      <w:r w:rsidRPr="00FA3F52">
        <w:rPr>
          <w:rFonts w:asciiTheme="minorHAnsi" w:hAnsiTheme="minorHAnsi" w:cstheme="minorHAnsi"/>
        </w:rPr>
        <w:t>Prevalence and Economic Impact of Tobacco Consumption in Bangladesh: A Household Survey in Selected Rural and Urban Areas, Research Report No. 7, IHE, DU. (principal author), 2003</w:t>
      </w:r>
    </w:p>
    <w:p w:rsidR="00FA3F52" w:rsidRPr="00FA3F52" w:rsidRDefault="00FA3F52" w:rsidP="00FA3F52">
      <w:pPr>
        <w:pStyle w:val="ListParagraph"/>
        <w:numPr>
          <w:ilvl w:val="0"/>
          <w:numId w:val="2"/>
        </w:numPr>
        <w:rPr>
          <w:rFonts w:asciiTheme="minorHAnsi" w:hAnsiTheme="minorHAnsi" w:cstheme="minorHAnsi"/>
        </w:rPr>
      </w:pPr>
      <w:r w:rsidRPr="00FA3F52">
        <w:rPr>
          <w:rFonts w:asciiTheme="minorHAnsi" w:hAnsiTheme="minorHAnsi" w:cstheme="minorHAnsi"/>
        </w:rPr>
        <w:t>Containing Population Pressure for Accelerating Poverty Reduction in Bangladesh, Paper 25, Centre for Policy Dialogue, Dhaka, 2002</w:t>
      </w:r>
    </w:p>
    <w:p w:rsidR="00FA3F52" w:rsidRPr="00FA3F52" w:rsidRDefault="00FA3F52" w:rsidP="00FA3F52">
      <w:pPr>
        <w:pStyle w:val="ListParagraph"/>
        <w:numPr>
          <w:ilvl w:val="0"/>
          <w:numId w:val="2"/>
        </w:numPr>
        <w:rPr>
          <w:rFonts w:asciiTheme="minorHAnsi" w:hAnsiTheme="minorHAnsi" w:cstheme="minorHAnsi"/>
        </w:rPr>
      </w:pPr>
      <w:r w:rsidRPr="00FA3F52">
        <w:rPr>
          <w:rFonts w:asciiTheme="minorHAnsi" w:hAnsiTheme="minorHAnsi" w:cstheme="minorHAnsi"/>
        </w:rPr>
        <w:t>Private HNP Sector Assessment: Findings on Surveys on Private Providers and Consumers, Research Report No. 9, IHE, DU. (principal author), 2002</w:t>
      </w:r>
    </w:p>
    <w:p w:rsidR="00FA3F52" w:rsidRPr="00FA3F52" w:rsidRDefault="00FA3F52" w:rsidP="00FA3F52">
      <w:pPr>
        <w:pStyle w:val="ListParagraph"/>
        <w:numPr>
          <w:ilvl w:val="0"/>
          <w:numId w:val="2"/>
        </w:numPr>
        <w:rPr>
          <w:rFonts w:asciiTheme="minorHAnsi" w:hAnsiTheme="minorHAnsi" w:cstheme="minorHAnsi"/>
        </w:rPr>
      </w:pPr>
      <w:r w:rsidRPr="00FA3F52">
        <w:rPr>
          <w:rFonts w:asciiTheme="minorHAnsi" w:hAnsiTheme="minorHAnsi" w:cstheme="minorHAnsi"/>
        </w:rPr>
        <w:t>Derivation of Demand Function for Healthcare, Method of Assessment of Demand and Formulation of Strategies for Healthcare Financing in the Context of Rural Bangladesh, Working Paper 6, IHE, DU., 2005</w:t>
      </w:r>
    </w:p>
    <w:p w:rsidR="00FA3F52" w:rsidRPr="00FA3F52" w:rsidRDefault="00FA3F52" w:rsidP="00FA3F52">
      <w:pPr>
        <w:pStyle w:val="ListParagraph"/>
        <w:numPr>
          <w:ilvl w:val="0"/>
          <w:numId w:val="2"/>
        </w:numPr>
        <w:rPr>
          <w:rFonts w:asciiTheme="minorHAnsi" w:hAnsiTheme="minorHAnsi" w:cstheme="minorHAnsi"/>
        </w:rPr>
      </w:pPr>
      <w:r w:rsidRPr="00FA3F52">
        <w:rPr>
          <w:rFonts w:asciiTheme="minorHAnsi" w:hAnsiTheme="minorHAnsi" w:cstheme="minorHAnsi"/>
        </w:rPr>
        <w:t>Measurement of Monetary Value of Economic and Non-economic Effects of a Disease: A Consumer-Theoretic Approach, Working Paper 5, IHE, DU., 2005</w:t>
      </w:r>
    </w:p>
    <w:p w:rsidR="00FA3F52" w:rsidRPr="00FA3F52" w:rsidRDefault="00FA3F52" w:rsidP="00FA3F52">
      <w:pPr>
        <w:pStyle w:val="ListParagraph"/>
        <w:numPr>
          <w:ilvl w:val="0"/>
          <w:numId w:val="2"/>
        </w:numPr>
        <w:rPr>
          <w:rFonts w:asciiTheme="minorHAnsi" w:hAnsiTheme="minorHAnsi" w:cstheme="minorHAnsi"/>
        </w:rPr>
      </w:pPr>
      <w:r w:rsidRPr="00FA3F52">
        <w:rPr>
          <w:rFonts w:asciiTheme="minorHAnsi" w:hAnsiTheme="minorHAnsi" w:cstheme="minorHAnsi"/>
        </w:rPr>
        <w:t>Study to Identify Ways to Increase Postnatal Coverage, Research Report for National Institute of  Population Research and Training, June (Co-author), 2007</w:t>
      </w:r>
    </w:p>
    <w:p w:rsidR="00FA3F52" w:rsidRPr="00FA3F52" w:rsidRDefault="00FA3F52" w:rsidP="00FA3F52">
      <w:pPr>
        <w:pStyle w:val="ListParagraph"/>
        <w:numPr>
          <w:ilvl w:val="0"/>
          <w:numId w:val="2"/>
        </w:numPr>
        <w:rPr>
          <w:rFonts w:asciiTheme="minorHAnsi" w:hAnsiTheme="minorHAnsi" w:cstheme="minorHAnsi"/>
        </w:rPr>
      </w:pPr>
      <w:r w:rsidRPr="00FA3F52">
        <w:rPr>
          <w:rFonts w:asciiTheme="minorHAnsi" w:hAnsiTheme="minorHAnsi" w:cstheme="minorHAnsi"/>
        </w:rPr>
        <w:t>Family Planning Market and Evidence on Willingness and Ability to Pay, Research Report for  National Institute of Population Research and Training, December ( Co-author), 2007</w:t>
      </w:r>
    </w:p>
    <w:p w:rsidR="002F77DF" w:rsidRDefault="00FA3F52" w:rsidP="00820219">
      <w:pPr>
        <w:pStyle w:val="ListParagraph"/>
        <w:numPr>
          <w:ilvl w:val="0"/>
          <w:numId w:val="2"/>
        </w:numPr>
        <w:rPr>
          <w:rFonts w:asciiTheme="minorHAnsi" w:hAnsiTheme="minorHAnsi" w:cstheme="minorHAnsi"/>
        </w:rPr>
      </w:pPr>
      <w:r w:rsidRPr="00FA3F52">
        <w:rPr>
          <w:rFonts w:asciiTheme="minorHAnsi" w:hAnsiTheme="minorHAnsi" w:cstheme="minorHAnsi"/>
        </w:rPr>
        <w:t>Study on Youth and Adolescents, Research Report Prepared for  National Institute of Population, Research and Training,  December ( Co-author)</w:t>
      </w:r>
      <w:r w:rsidR="006A2D1F">
        <w:rPr>
          <w:rFonts w:asciiTheme="minorHAnsi" w:hAnsiTheme="minorHAnsi" w:cstheme="minorHAnsi"/>
        </w:rPr>
        <w:t>,</w:t>
      </w:r>
      <w:r w:rsidRPr="00FA3F52">
        <w:rPr>
          <w:rFonts w:asciiTheme="minorHAnsi" w:hAnsiTheme="minorHAnsi" w:cstheme="minorHAnsi"/>
        </w:rPr>
        <w:t xml:space="preserve"> 2010</w:t>
      </w:r>
    </w:p>
    <w:p w:rsidR="000020DC" w:rsidRPr="000020DC" w:rsidRDefault="000020DC" w:rsidP="000020DC">
      <w:pPr>
        <w:pStyle w:val="ListParagraph"/>
        <w:numPr>
          <w:ilvl w:val="0"/>
          <w:numId w:val="2"/>
        </w:numPr>
        <w:rPr>
          <w:rFonts w:asciiTheme="minorHAnsi" w:hAnsiTheme="minorHAnsi" w:cstheme="minorHAnsi"/>
        </w:rPr>
      </w:pPr>
      <w:r w:rsidRPr="000020DC">
        <w:rPr>
          <w:rFonts w:asciiTheme="minorHAnsi" w:hAnsiTheme="minorHAnsi" w:cstheme="minorHAnsi"/>
        </w:rPr>
        <w:t>“Effects of Implementing UNICEF- Supported Local Level Planning for Improvement of MNCH Services in Bangladesh: Baseline Assessment in Selected Upazilas” Sponsored by UNICEF, Dhaka, March 2015 (Acted as one of the Co-Principle Investigators)</w:t>
      </w:r>
    </w:p>
    <w:p w:rsidR="000020DC" w:rsidRPr="000020DC" w:rsidRDefault="000020DC" w:rsidP="000020DC">
      <w:pPr>
        <w:pStyle w:val="ListParagraph"/>
        <w:numPr>
          <w:ilvl w:val="0"/>
          <w:numId w:val="2"/>
        </w:numPr>
        <w:rPr>
          <w:rFonts w:asciiTheme="minorHAnsi" w:hAnsiTheme="minorHAnsi" w:cstheme="minorHAnsi"/>
        </w:rPr>
      </w:pPr>
      <w:r w:rsidRPr="000020DC">
        <w:rPr>
          <w:rFonts w:asciiTheme="minorHAnsi" w:hAnsiTheme="minorHAnsi" w:cstheme="minorHAnsi"/>
        </w:rPr>
        <w:t>“Analysis of Investment Case Analysis for the Rural Areas of Chittagong and for Rural and Urban Areas of Sylhet District using Marginal Budgeting for Bottleneck (MBB) Tool” Sponsored by UNICEF, Dhaka. November 2015 (Acted as one of Co-Principal Investigator)</w:t>
      </w:r>
    </w:p>
    <w:p w:rsidR="000020DC" w:rsidRPr="006A2D1F" w:rsidRDefault="000020DC" w:rsidP="000020DC">
      <w:pPr>
        <w:pStyle w:val="ListParagraph"/>
        <w:numPr>
          <w:ilvl w:val="0"/>
          <w:numId w:val="2"/>
        </w:numPr>
        <w:rPr>
          <w:rFonts w:asciiTheme="minorHAnsi" w:hAnsiTheme="minorHAnsi" w:cstheme="minorHAnsi"/>
        </w:rPr>
      </w:pPr>
      <w:r w:rsidRPr="000020DC">
        <w:rPr>
          <w:rFonts w:asciiTheme="minorHAnsi" w:hAnsiTheme="minorHAnsi" w:cstheme="minorHAnsi"/>
        </w:rPr>
        <w:t>“Use of Pooled Fund for Improvement of Maternal, Neonatal and Child Health (MNCH) Care in Bangladesh” Sponsored by UNICEF, Dhaka, February 2016 (Acted as one of Co-Principal Investigator)</w:t>
      </w:r>
    </w:p>
    <w:sectPr w:rsidR="000020DC" w:rsidRPr="006A2D1F" w:rsidSect="006E79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B76"/>
    <w:multiLevelType w:val="hybridMultilevel"/>
    <w:tmpl w:val="50EC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E25196"/>
    <w:multiLevelType w:val="hybridMultilevel"/>
    <w:tmpl w:val="677C7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BB18E7"/>
    <w:multiLevelType w:val="multilevel"/>
    <w:tmpl w:val="FF786A5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5706D8"/>
    <w:multiLevelType w:val="hybridMultilevel"/>
    <w:tmpl w:val="899A6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B85DDA"/>
    <w:multiLevelType w:val="hybridMultilevel"/>
    <w:tmpl w:val="98B8441E"/>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5">
    <w:nsid w:val="644D39D1"/>
    <w:multiLevelType w:val="hybridMultilevel"/>
    <w:tmpl w:val="EB0CDA00"/>
    <w:lvl w:ilvl="0" w:tplc="D9F293B8">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77DF"/>
    <w:rsid w:val="000020DC"/>
    <w:rsid w:val="00261C98"/>
    <w:rsid w:val="002F77DF"/>
    <w:rsid w:val="00313D02"/>
    <w:rsid w:val="0040376D"/>
    <w:rsid w:val="00681007"/>
    <w:rsid w:val="006A2D1F"/>
    <w:rsid w:val="006E795E"/>
    <w:rsid w:val="007F5E98"/>
    <w:rsid w:val="00820219"/>
    <w:rsid w:val="008F5067"/>
    <w:rsid w:val="009715D1"/>
    <w:rsid w:val="009D1486"/>
    <w:rsid w:val="00CE4148"/>
    <w:rsid w:val="00D123E0"/>
    <w:rsid w:val="00D22367"/>
    <w:rsid w:val="00FA3F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9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F77DF"/>
    <w:pPr>
      <w:spacing w:after="0" w:line="240" w:lineRule="auto"/>
      <w:jc w:val="both"/>
    </w:pPr>
    <w:rPr>
      <w:rFonts w:ascii="Times New Roman" w:eastAsia="Times New Roman" w:hAnsi="Times New Roman" w:cs="Times New Roman"/>
      <w:sz w:val="32"/>
      <w:szCs w:val="20"/>
    </w:rPr>
  </w:style>
  <w:style w:type="character" w:customStyle="1" w:styleId="BodyTextChar">
    <w:name w:val="Body Text Char"/>
    <w:basedOn w:val="DefaultParagraphFont"/>
    <w:link w:val="BodyText"/>
    <w:semiHidden/>
    <w:rsid w:val="002F77DF"/>
    <w:rPr>
      <w:rFonts w:ascii="Times New Roman" w:eastAsia="Times New Roman" w:hAnsi="Times New Roman" w:cs="Times New Roman"/>
      <w:sz w:val="32"/>
      <w:szCs w:val="20"/>
    </w:rPr>
  </w:style>
  <w:style w:type="paragraph" w:styleId="ListParagraph">
    <w:name w:val="List Paragraph"/>
    <w:basedOn w:val="Normal"/>
    <w:uiPriority w:val="34"/>
    <w:qFormat/>
    <w:rsid w:val="002F77DF"/>
    <w:pPr>
      <w:spacing w:after="0" w:line="240" w:lineRule="auto"/>
      <w:ind w:left="720"/>
      <w:contextualSpacing/>
    </w:pPr>
    <w:rPr>
      <w:rFonts w:ascii="Arial" w:eastAsia="Times New Roman" w:hAnsi="Arial" w:cs="Times New Roman"/>
      <w:szCs w:val="24"/>
      <w:lang w:val="de-DE" w:eastAsia="de-DE"/>
    </w:rPr>
  </w:style>
  <w:style w:type="character" w:styleId="Hyperlink">
    <w:name w:val="Hyperlink"/>
    <w:basedOn w:val="DefaultParagraphFont"/>
    <w:uiPriority w:val="99"/>
    <w:unhideWhenUsed/>
    <w:rsid w:val="006810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h.ihedu@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Nafiz Ifteakhar</dc:creator>
  <cp:lastModifiedBy>Phoenix</cp:lastModifiedBy>
  <cp:revision>2</cp:revision>
  <dcterms:created xsi:type="dcterms:W3CDTF">2017-06-20T05:31:00Z</dcterms:created>
  <dcterms:modified xsi:type="dcterms:W3CDTF">2017-06-20T05:31:00Z</dcterms:modified>
</cp:coreProperties>
</file>